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w:t>
      </w:r>
    </w:p>
    <w:p>
      <w:pPr>
        <w:spacing w:after="60"/>
      </w:pPr>
      <w:r>
        <w:rPr>
          <w:rFonts w:ascii="Arial" w:cs="Arial" w:eastAsia="Arial" w:hAnsi="Arial"/>
          <w:b/>
          <w:bCs/>
          <w:sz w:val="28"/>
          <w:szCs w:val="28"/>
        </w:rPr>
        <w:t xml:space="preserve">Loading and Unloading Trucks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w:t>
            </w:r>
          </w:p>
        </w:tc>
      </w:tr>
    </w:tbl>
    <w:p>
      <w:pPr>
        <w:spacing w:after="60"/>
      </w:pPr>
    </w:p>
    <w:p>
      <w:pPr>
        <w:keepNext w:val="false"/>
        <w:spacing w:after="80"/>
      </w:pPr>
      <w:r>
        <w:rPr>
          <w:rFonts w:ascii="Arial" w:cs="Arial" w:eastAsia="Arial" w:hAnsi="Arial"/>
          <w:color w:val="111214"/>
          <w:sz w:val="18"/>
          <w:szCs w:val="18"/>
        </w:rPr>
        <w:t xml:space="preserve">Receive, unload, stage, and load construction materials using a delivery truck, forklift or telehandler, rigging, and straps. Covers separating people from equipment, controlling loads, and securing materials before departure.</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w:t>
            </w:r>
          </w:p>
          <w:p>
            <w:pPr>
              <w:pStyle w:val="ListParagraph"/>
              <w:keepNext w:val="false"/>
              <w:numPr>
                <w:ilvl w:val="0"/>
                <w:numId w:val="1"/>
              </w:numPr>
              <w:spacing w:after="80"/>
            </w:pPr>
            <w:r>
              <w:rPr>
                <w:rFonts w:ascii="Arial" w:cs="Arial" w:eastAsia="Arial" w:hAnsi="Arial"/>
                <w:color w:val="111214"/>
                <w:sz w:val="18"/>
                <w:szCs w:val="18"/>
              </w:rPr>
              <w:t xml:space="preserve">Hard hat where materials could fall or shift.</w:t>
            </w:r>
          </w:p>
          <w:p>
            <w:pPr>
              <w:pStyle w:val="ListParagraph"/>
              <w:keepNext w:val="false"/>
              <w:numPr>
                <w:ilvl w:val="0"/>
                <w:numId w:val="1"/>
              </w:numPr>
              <w:spacing w:after="80"/>
            </w:pPr>
            <w:r>
              <w:rPr>
                <w:rFonts w:ascii="Arial" w:cs="Arial" w:eastAsia="Arial" w:hAnsi="Arial"/>
                <w:color w:val="111214"/>
                <w:sz w:val="18"/>
                <w:szCs w:val="18"/>
              </w:rPr>
              <w:t xml:space="preserve">Safety glasses with side shields when handling straps, rigging, and materials.</w:t>
            </w:r>
          </w:p>
          <w:p>
            <w:pPr>
              <w:pStyle w:val="ListParagraph"/>
              <w:keepNext w:val="false"/>
              <w:numPr>
                <w:ilvl w:val="0"/>
                <w:numId w:val="1"/>
              </w:numPr>
              <w:spacing w:after="80"/>
            </w:pPr>
            <w:r>
              <w:rPr>
                <w:rFonts w:ascii="Arial" w:cs="Arial" w:eastAsia="Arial" w:hAnsi="Arial"/>
                <w:color w:val="111214"/>
                <w:sz w:val="18"/>
                <w:szCs w:val="18"/>
              </w:rPr>
              <w:t xml:space="preserve">Work gloves suited to sharp edges and rough materials.</w:t>
            </w:r>
          </w:p>
          <w:p>
            <w:pPr>
              <w:pStyle w:val="ListParagraph"/>
              <w:keepNext w:val="false"/>
              <w:numPr>
                <w:ilvl w:val="0"/>
                <w:numId w:val="1"/>
              </w:numPr>
              <w:spacing w:after="80"/>
            </w:pPr>
            <w:r>
              <w:rPr>
                <w:rFonts w:ascii="Arial" w:cs="Arial" w:eastAsia="Arial" w:hAnsi="Arial"/>
                <w:color w:val="111214"/>
                <w:sz w:val="18"/>
                <w:szCs w:val="18"/>
              </w:rPr>
              <w:t xml:space="preserve">Protective-toe work boots for handling heavy materials.</w:t>
            </w:r>
          </w:p>
          <w:p>
            <w:pPr>
              <w:pStyle w:val="ListParagraph"/>
              <w:keepNext w:val="false"/>
              <w:numPr>
                <w:ilvl w:val="0"/>
                <w:numId w:val="1"/>
              </w:numPr>
              <w:spacing w:after="80"/>
            </w:pPr>
            <w:r>
              <w:rPr>
                <w:rFonts w:ascii="Arial" w:cs="Arial" w:eastAsia="Arial" w:hAnsi="Arial"/>
                <w:color w:val="111214"/>
                <w:sz w:val="18"/>
                <w:szCs w:val="18"/>
              </w:rPr>
              <w:t xml:space="preserve">High-visibility vest when working around moving trucks and equipment.</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w:t>
            </w:r>
          </w:p>
          <w:p>
            <w:pPr>
              <w:pStyle w:val="ListParagraph"/>
              <w:keepNext w:val="false"/>
              <w:numPr>
                <w:ilvl w:val="0"/>
                <w:numId w:val="1"/>
              </w:numPr>
              <w:spacing w:after="80"/>
            </w:pPr>
            <w:r>
              <w:rPr>
                <w:rFonts w:ascii="Arial" w:cs="Arial" w:eastAsia="Arial" w:hAnsi="Arial"/>
                <w:color w:val="111214"/>
                <w:sz w:val="18"/>
                <w:szCs w:val="18"/>
              </w:rPr>
              <w:t xml:space="preserve">Confirm each forklift or telehandler operator has completed training and an evaluation in the workplace, and that the employer has certified it.</w:t>
            </w:r>
          </w:p>
          <w:p>
            <w:pPr>
              <w:pStyle w:val="ListParagraph"/>
              <w:keepNext w:val="false"/>
              <w:numPr>
                <w:ilvl w:val="0"/>
                <w:numId w:val="1"/>
              </w:numPr>
              <w:spacing w:after="80"/>
            </w:pPr>
            <w:r>
              <w:rPr>
                <w:rFonts w:ascii="Arial" w:cs="Arial" w:eastAsia="Arial" w:hAnsi="Arial"/>
                <w:color w:val="111214"/>
                <w:sz w:val="18"/>
                <w:szCs w:val="18"/>
              </w:rPr>
              <w:t xml:space="preserve">Confirm each operator's performance was evaluated within the last three years, and that operators assigned to a different type of truck have had refresher training and evaluation.</w:t>
            </w:r>
          </w:p>
          <w:p>
            <w:pPr>
              <w:pStyle w:val="ListParagraph"/>
              <w:keepNext w:val="false"/>
              <w:numPr>
                <w:ilvl w:val="0"/>
                <w:numId w:val="1"/>
              </w:numPr>
              <w:spacing w:after="80"/>
            </w:pPr>
            <w:r>
              <w:rPr>
                <w:rFonts w:ascii="Arial" w:cs="Arial" w:eastAsia="Arial" w:hAnsi="Arial"/>
                <w:color w:val="111214"/>
                <w:sz w:val="18"/>
                <w:szCs w:val="18"/>
              </w:rPr>
              <w:t xml:space="preserve">Check the equipment, forks, attachments, rigging, and straps for damage; confirm the equipment can handle the load in the planned configuration.</w:t>
            </w:r>
          </w:p>
          <w:p>
            <w:pPr>
              <w:pStyle w:val="ListParagraph"/>
              <w:keepNext w:val="false"/>
              <w:numPr>
                <w:ilvl w:val="0"/>
                <w:numId w:val="1"/>
              </w:numPr>
              <w:spacing w:after="80"/>
            </w:pPr>
            <w:r>
              <w:rPr>
                <w:rFonts w:ascii="Arial" w:cs="Arial" w:eastAsia="Arial" w:hAnsi="Arial"/>
                <w:color w:val="111214"/>
                <w:sz w:val="18"/>
                <w:szCs w:val="18"/>
              </w:rPr>
              <w:t xml:space="preserve">Confirm every high-lift forklift the operator rides on has an overhead guard (a roof over the operator's seat).</w:t>
            </w:r>
          </w:p>
          <w:p>
            <w:pPr>
              <w:pStyle w:val="ListParagraph"/>
              <w:keepNext w:val="false"/>
              <w:numPr>
                <w:ilvl w:val="0"/>
                <w:numId w:val="1"/>
              </w:numPr>
              <w:spacing w:after="80"/>
            </w:pPr>
            <w:r>
              <w:rPr>
                <w:rFonts w:ascii="Arial" w:cs="Arial" w:eastAsia="Arial" w:hAnsi="Arial"/>
                <w:color w:val="111214"/>
                <w:sz w:val="18"/>
                <w:szCs w:val="18"/>
              </w:rPr>
              <w:t xml:space="preserve">Agree with the driver and crew on the loading sequence, travel route, staging area, signals, and who will direct equipment movements.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the receiving area and park the delivery truck.</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Moving vehicles can strike workers or pin them against the truck.</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pedestrians out of the loading area with barricades.</w:t>
            </w:r>
          </w:p>
          <w:p>
            <w:pPr>
              <w:pStyle w:val="ListParagraph"/>
              <w:keepNext w:val="false"/>
              <w:numPr>
                <w:ilvl w:val="0"/>
                <w:numId w:val="1"/>
              </w:numPr>
              <w:spacing w:after="80"/>
            </w:pPr>
            <w:r>
              <w:rPr>
                <w:rFonts w:ascii="Arial" w:cs="Arial" w:eastAsia="Arial" w:hAnsi="Arial"/>
                <w:color w:val="111214"/>
                <w:sz w:val="18"/>
                <w:szCs w:val="18"/>
              </w:rPr>
              <w:t xml:space="preserve">Use a designated signaler where the operator cannot see the travel path.</w:t>
            </w:r>
          </w:p>
          <w:p>
            <w:pPr>
              <w:pStyle w:val="ListParagraph"/>
              <w:keepNext w:val="false"/>
              <w:numPr>
                <w:ilvl w:val="0"/>
                <w:numId w:val="1"/>
              </w:numPr>
              <w:spacing w:after="80"/>
            </w:pPr>
            <w:r>
              <w:rPr>
                <w:rFonts w:ascii="Arial" w:cs="Arial" w:eastAsia="Arial" w:hAnsi="Arial"/>
                <w:color w:val="111214"/>
                <w:sz w:val="18"/>
                <w:szCs w:val="18"/>
              </w:rPr>
              <w:t xml:space="preserve">Stop movement if the operator loses sight of the signaler.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truck or trailer can move or tip while materials are handled.</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Choose firm, level ground away from unsupported edges.</w:t>
            </w:r>
          </w:p>
          <w:p>
            <w:pPr>
              <w:pStyle w:val="ListParagraph"/>
              <w:keepNext w:val="false"/>
              <w:numPr>
                <w:ilvl w:val="0"/>
                <w:numId w:val="1"/>
              </w:numPr>
              <w:spacing w:after="80"/>
            </w:pPr>
            <w:r>
              <w:rPr>
                <w:rFonts w:ascii="Arial" w:cs="Arial" w:eastAsia="Arial" w:hAnsi="Arial"/>
                <w:color w:val="111214"/>
                <w:sz w:val="18"/>
                <w:szCs w:val="18"/>
              </w:rPr>
              <w:t xml:space="preserve">Set the truck brakes and chock the wheels before loading or unloading.</w:t>
            </w:r>
          </w:p>
          <w:p>
            <w:pPr>
              <w:pStyle w:val="ListParagraph"/>
              <w:keepNext w:val="false"/>
              <w:numPr>
                <w:ilvl w:val="0"/>
                <w:numId w:val="1"/>
              </w:numPr>
              <w:spacing w:after="80"/>
            </w:pPr>
            <w:r>
              <w:rPr>
                <w:rFonts w:ascii="Arial" w:cs="Arial" w:eastAsia="Arial" w:hAnsi="Arial"/>
                <w:color w:val="111214"/>
                <w:sz w:val="18"/>
                <w:szCs w:val="18"/>
              </w:rPr>
              <w:t xml:space="preserve">If a semitrailer is not hooked to a tractor, check whether it needs fixed jacks to hold it up before loading or unloading.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Inspect the load and release transport straps.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Shifted materials can fall when straps or side restraints are released.</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Inspect the load from outside its possible fall path before releasing restraints.</w:t>
            </w:r>
          </w:p>
          <w:p>
            <w:pPr>
              <w:pStyle w:val="ListParagraph"/>
              <w:keepNext w:val="false"/>
              <w:numPr>
                <w:ilvl w:val="0"/>
                <w:numId w:val="1"/>
              </w:numPr>
              <w:spacing w:after="80"/>
            </w:pPr>
            <w:r>
              <w:rPr>
                <w:rFonts w:ascii="Arial" w:cs="Arial" w:eastAsia="Arial" w:hAnsi="Arial"/>
                <w:color w:val="111214"/>
                <w:sz w:val="18"/>
                <w:szCs w:val="18"/>
              </w:rPr>
              <w:t xml:space="preserve">Stabilize shifted materials before loosening straps.</w:t>
            </w:r>
          </w:p>
          <w:p>
            <w:pPr>
              <w:pStyle w:val="ListParagraph"/>
              <w:keepNext w:val="false"/>
              <w:numPr>
                <w:ilvl w:val="0"/>
                <w:numId w:val="1"/>
              </w:numPr>
              <w:spacing w:after="80"/>
            </w:pPr>
            <w:r>
              <w:rPr>
                <w:rFonts w:ascii="Arial" w:cs="Arial" w:eastAsia="Arial" w:hAnsi="Arial"/>
                <w:color w:val="111214"/>
                <w:sz w:val="18"/>
                <w:szCs w:val="18"/>
              </w:rPr>
              <w:t xml:space="preserve">Keep everyone clear of the side where materials could fall.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Tensioned straps can snap back and cut or strike hands and faces.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Stand out of the strap's recoil path.</w:t>
            </w:r>
          </w:p>
          <w:p>
            <w:pPr>
              <w:pStyle w:val="ListParagraph"/>
              <w:keepNext w:val="false"/>
              <w:numPr>
                <w:ilvl w:val="0"/>
                <w:numId w:val="1"/>
              </w:numPr>
              <w:spacing w:after="80"/>
            </w:pPr>
            <w:r>
              <w:rPr>
                <w:rFonts w:ascii="Arial" w:cs="Arial" w:eastAsia="Arial" w:hAnsi="Arial"/>
                <w:color w:val="111214"/>
                <w:sz w:val="18"/>
                <w:szCs w:val="18"/>
              </w:rPr>
              <w:t xml:space="preserve">Release tension gradually using the strap's release mechanism.</w:t>
            </w:r>
          </w:p>
          <w:p>
            <w:pPr>
              <w:pStyle w:val="ListParagraph"/>
              <w:keepNext w:val="false"/>
              <w:numPr>
                <w:ilvl w:val="0"/>
                <w:numId w:val="1"/>
              </w:numPr>
              <w:spacing w:after="80"/>
            </w:pPr>
            <w:r>
              <w:rPr>
                <w:rFonts w:ascii="Arial" w:cs="Arial" w:eastAsia="Arial" w:hAnsi="Arial"/>
                <w:color w:val="111214"/>
                <w:sz w:val="18"/>
                <w:szCs w:val="18"/>
              </w:rPr>
              <w:t xml:space="preserve">Wear work gloves and safety glasses with side shields.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Engage and lift the materials.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An unbalanced or excessive load can fall or overturn the forklift or telehandler.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Split the load if it exceeds the equipment's capacity for the planned lift.</w:t>
            </w:r>
          </w:p>
          <w:p>
            <w:pPr>
              <w:pStyle w:val="ListParagraph"/>
              <w:keepNext w:val="false"/>
              <w:numPr>
                <w:ilvl w:val="0"/>
                <w:numId w:val="1"/>
              </w:numPr>
              <w:spacing w:after="80"/>
            </w:pPr>
            <w:r>
              <w:rPr>
                <w:rFonts w:ascii="Arial" w:cs="Arial" w:eastAsia="Arial" w:hAnsi="Arial"/>
                <w:color w:val="111214"/>
                <w:sz w:val="18"/>
                <w:szCs w:val="18"/>
              </w:rPr>
              <w:t xml:space="preserve">Use forks or an attachment suited to the material and equipment.</w:t>
            </w:r>
          </w:p>
          <w:p>
            <w:pPr>
              <w:pStyle w:val="ListParagraph"/>
              <w:keepNext w:val="false"/>
              <w:numPr>
                <w:ilvl w:val="0"/>
                <w:numId w:val="1"/>
              </w:numPr>
              <w:spacing w:after="80"/>
            </w:pPr>
            <w:r>
              <w:rPr>
                <w:rFonts w:ascii="Arial" w:cs="Arial" w:eastAsia="Arial" w:hAnsi="Arial"/>
                <w:color w:val="111214"/>
                <w:sz w:val="18"/>
                <w:szCs w:val="18"/>
              </w:rPr>
              <w:t xml:space="preserve">Center and fully support the load before lifting it clear.</w:t>
            </w:r>
          </w:p>
          <w:p>
            <w:pPr>
              <w:pStyle w:val="ListParagraph"/>
              <w:keepNext w:val="false"/>
              <w:numPr>
                <w:ilvl w:val="0"/>
                <w:numId w:val="1"/>
              </w:numPr>
              <w:spacing w:after="80"/>
            </w:pPr>
            <w:r>
              <w:rPr>
                <w:rFonts w:ascii="Arial" w:cs="Arial" w:eastAsia="Arial" w:hAnsi="Arial"/>
                <w:color w:val="111214"/>
                <w:sz w:val="18"/>
                <w:szCs w:val="18"/>
              </w:rPr>
              <w:t xml:space="preserve">Use lifting rigging only with an attachment intended for that use.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Forks, rigging, or shifting materials can crush hands and bodies.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everyone out from under raised forks and loads.</w:t>
            </w:r>
          </w:p>
          <w:p>
            <w:pPr>
              <w:pStyle w:val="ListParagraph"/>
              <w:keepNext w:val="false"/>
              <w:numPr>
                <w:ilvl w:val="0"/>
                <w:numId w:val="1"/>
              </w:numPr>
              <w:spacing w:after="80"/>
            </w:pPr>
            <w:r>
              <w:rPr>
                <w:rFonts w:ascii="Arial" w:cs="Arial" w:eastAsia="Arial" w:hAnsi="Arial"/>
                <w:color w:val="111214"/>
                <w:sz w:val="18"/>
                <w:szCs w:val="18"/>
              </w:rPr>
              <w:t xml:space="preserve">Stop equipment movement before anyone connects or adjusts rigging.</w:t>
            </w:r>
          </w:p>
          <w:p>
            <w:pPr>
              <w:pStyle w:val="ListParagraph"/>
              <w:keepNext w:val="false"/>
              <w:numPr>
                <w:ilvl w:val="0"/>
                <w:numId w:val="1"/>
              </w:numPr>
              <w:spacing w:after="80"/>
            </w:pPr>
            <w:r>
              <w:rPr>
                <w:rFonts w:ascii="Arial" w:cs="Arial" w:eastAsia="Arial" w:hAnsi="Arial"/>
                <w:color w:val="111214"/>
                <w:sz w:val="18"/>
                <w:szCs w:val="18"/>
              </w:rPr>
              <w:t xml:space="preserve">Keep hands out from between the load, forks, and truck bed.</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Move and set materials on the truck or staging area.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moving load can block the operator's view and strike nearby workers.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the travel route clear of people and stored materials.</w:t>
            </w:r>
          </w:p>
          <w:p>
            <w:pPr>
              <w:pStyle w:val="ListParagraph"/>
              <w:keepNext w:val="false"/>
              <w:numPr>
                <w:ilvl w:val="0"/>
                <w:numId w:val="1"/>
              </w:numPr>
              <w:spacing w:after="80"/>
            </w:pPr>
            <w:r>
              <w:rPr>
                <w:rFonts w:ascii="Arial" w:cs="Arial" w:eastAsia="Arial" w:hAnsi="Arial"/>
                <w:color w:val="111214"/>
                <w:sz w:val="18"/>
                <w:szCs w:val="18"/>
              </w:rPr>
              <w:t xml:space="preserve">Carry the load low enough for stable travel while clearing obstacles.</w:t>
            </w:r>
          </w:p>
          <w:p>
            <w:pPr>
              <w:pStyle w:val="ListParagraph"/>
              <w:keepNext w:val="false"/>
              <w:numPr>
                <w:ilvl w:val="0"/>
                <w:numId w:val="1"/>
              </w:numPr>
              <w:spacing w:after="80"/>
            </w:pPr>
            <w:r>
              <w:rPr>
                <w:rFonts w:ascii="Arial" w:cs="Arial" w:eastAsia="Arial" w:hAnsi="Arial"/>
                <w:color w:val="111214"/>
                <w:sz w:val="18"/>
                <w:szCs w:val="18"/>
              </w:rPr>
              <w:t xml:space="preserve">Use the agreed signals when the load blocks the operator's view.</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Weak support or unstable stacking can cause materials or equipment to collapse.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Place materials on firm support that can carry the load.</w:t>
            </w:r>
          </w:p>
          <w:p>
            <w:pPr>
              <w:pStyle w:val="ListParagraph"/>
              <w:keepNext w:val="false"/>
              <w:numPr>
                <w:ilvl w:val="0"/>
                <w:numId w:val="1"/>
              </w:numPr>
              <w:spacing w:after="80"/>
            </w:pPr>
            <w:r>
              <w:rPr>
                <w:rFonts w:ascii="Arial" w:cs="Arial" w:eastAsia="Arial" w:hAnsi="Arial"/>
                <w:color w:val="111214"/>
                <w:sz w:val="18"/>
                <w:szCs w:val="18"/>
              </w:rPr>
              <w:t xml:space="preserve">Check the truck or trailer floor for breaks and weak spots before driving equipment onto it.</w:t>
            </w:r>
          </w:p>
          <w:p>
            <w:pPr>
              <w:pStyle w:val="ListParagraph"/>
              <w:keepNext w:val="false"/>
              <w:numPr>
                <w:ilvl w:val="0"/>
                <w:numId w:val="1"/>
              </w:numPr>
              <w:spacing w:after="80"/>
            </w:pPr>
            <w:r>
              <w:rPr>
                <w:rFonts w:ascii="Arial" w:cs="Arial" w:eastAsia="Arial" w:hAnsi="Arial"/>
                <w:color w:val="111214"/>
                <w:sz w:val="18"/>
                <w:szCs w:val="18"/>
              </w:rPr>
              <w:t xml:space="preserve">Set loads down securely before releasing rigging or withdrawing forks.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worker riding on a forklift or telehandler can fall off or be crushed.</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Do not let anyone ride on the forklift or telehandler unless they are authorized.</w:t>
            </w:r>
          </w:p>
          <w:p>
            <w:pPr>
              <w:pStyle w:val="ListParagraph"/>
              <w:keepNext w:val="false"/>
              <w:numPr>
                <w:ilvl w:val="0"/>
                <w:numId w:val="1"/>
              </w:numPr>
              <w:spacing w:after="80"/>
            </w:pPr>
            <w:r>
              <w:rPr>
                <w:rFonts w:ascii="Arial" w:cs="Arial" w:eastAsia="Arial" w:hAnsi="Arial"/>
                <w:color w:val="111214"/>
                <w:sz w:val="18"/>
                <w:szCs w:val="18"/>
              </w:rPr>
              <w:t xml:space="preserve">Where riding is authorized, provide a safe place to ride.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Secure the load, park the equipment, and clear the area.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Unsecured materials can shift or fall as the truck leaves.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Secure materials against movement before the truck departs.</w:t>
            </w:r>
          </w:p>
          <w:p>
            <w:pPr>
              <w:pStyle w:val="ListParagraph"/>
              <w:keepNext w:val="false"/>
              <w:numPr>
                <w:ilvl w:val="0"/>
                <w:numId w:val="1"/>
              </w:numPr>
              <w:spacing w:after="80"/>
            </w:pPr>
            <w:r>
              <w:rPr>
                <w:rFonts w:ascii="Arial" w:cs="Arial" w:eastAsia="Arial" w:hAnsi="Arial"/>
                <w:color w:val="111214"/>
                <w:sz w:val="18"/>
                <w:szCs w:val="18"/>
              </w:rPr>
              <w:t xml:space="preserve">Keep people clear while straps are tensioned.</w:t>
            </w:r>
          </w:p>
          <w:p>
            <w:pPr>
              <w:pStyle w:val="ListParagraph"/>
              <w:keepNext w:val="false"/>
              <w:numPr>
                <w:ilvl w:val="0"/>
                <w:numId w:val="1"/>
              </w:numPr>
              <w:spacing w:after="80"/>
            </w:pPr>
            <w:r>
              <w:rPr>
                <w:rFonts w:ascii="Arial" w:cs="Arial" w:eastAsia="Arial" w:hAnsi="Arial"/>
                <w:color w:val="111214"/>
                <w:sz w:val="18"/>
                <w:szCs w:val="18"/>
              </w:rPr>
              <w:t xml:space="preserve">Confirm everyone and all equipment are clear before releasing the truck.</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Raised forks, rolling equipment, and loose straps can injure workers during cleanup.</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Before walking away from a forklift or telehandler, lower the forks fully, put the controls in neutral, shut off the power, and set the brakes.</w:t>
            </w:r>
          </w:p>
          <w:p>
            <w:pPr>
              <w:pStyle w:val="ListParagraph"/>
              <w:keepNext w:val="false"/>
              <w:numPr>
                <w:ilvl w:val="0"/>
                <w:numId w:val="1"/>
              </w:numPr>
              <w:spacing w:after="80"/>
            </w:pPr>
            <w:r>
              <w:rPr>
                <w:rFonts w:ascii="Arial" w:cs="Arial" w:eastAsia="Arial" w:hAnsi="Arial"/>
                <w:color w:val="111214"/>
                <w:sz w:val="18"/>
                <w:szCs w:val="18"/>
              </w:rPr>
              <w:t xml:space="preserve">Chock the wheels if the equipment is parked on a slope.</w:t>
            </w:r>
          </w:p>
          <w:p>
            <w:pPr>
              <w:pStyle w:val="ListParagraph"/>
              <w:keepNext w:val="false"/>
              <w:numPr>
                <w:ilvl w:val="0"/>
                <w:numId w:val="1"/>
              </w:numPr>
              <w:spacing w:after="80"/>
            </w:pPr>
            <w:r>
              <w:rPr>
                <w:rFonts w:ascii="Arial" w:cs="Arial" w:eastAsia="Arial" w:hAnsi="Arial"/>
                <w:color w:val="111214"/>
                <w:sz w:val="18"/>
                <w:szCs w:val="18"/>
              </w:rPr>
              <w:t xml:space="preserve">Store rigging and straps clear of walking and driving routes.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a load shifts, leans, or cannot be safely supported.</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equipment, rigging, straps, truck flooring, or ground support is damaged or questionable.</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people enter the load path or communication with the signaler is lost.</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operator training is unconfirmed or the load exceeds the equipment's capacity.</w:t>
            </w:r>
          </w:p>
        </w:tc>
      </w:tr>
    </w:tbl>
    <w:p>
      <w:pPr>
        <w:spacing w:before="200"/>
      </w:pPr>
      <w:r>
        <w:rPr>
          <w:rFonts w:ascii="Arial" w:cs="Arial" w:eastAsia="Arial" w:hAnsi="Arial"/>
          <w:color w:val="5F636B"/>
          <w:sz w:val="15"/>
          <w:szCs w:val="15"/>
        </w:rPr>
        <w:t xml:space="preserve">Sources: </w:t>
      </w:r>
      <w:hyperlink w:history="1" r:id="rId55wvvnyhsf5hdemf1pqwz">
        <w:r>
          <w:rPr>
            <w:rFonts w:ascii="Arial" w:cs="Arial" w:eastAsia="Arial" w:hAnsi="Arial"/>
            <w:color w:val="1F5FAD"/>
            <w:sz w:val="15"/>
            <w:szCs w:val="15"/>
            <w:u w:val="single"/>
          </w:rPr>
          <w:t xml:space="preserve">29 CFR 1910.178, Powered industrial trucks</w:t>
        </w:r>
      </w:hyperlink>
      <w:r>
        <w:rPr>
          <w:rFonts w:ascii="Arial" w:cs="Arial" w:eastAsia="Arial" w:hAnsi="Arial"/>
          <w:color w:val="5F636B"/>
          <w:sz w:val="15"/>
          <w:szCs w:val="15"/>
        </w:rPr>
        <w:t xml:space="preserve">; </w:t>
      </w:r>
      <w:hyperlink w:history="1" r:id="rId64ooveqkw5ex2ietrogo7">
        <w:r>
          <w:rPr>
            <w:rFonts w:ascii="Arial" w:cs="Arial" w:eastAsia="Arial" w:hAnsi="Arial"/>
            <w:color w:val="1F5FAD"/>
            <w:sz w:val="15"/>
            <w:szCs w:val="15"/>
            <w:u w:val="single"/>
          </w:rPr>
          <w:t xml:space="preserve">29 CFR 1926.602, Material handling equipment</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Loading and Unloading Trucks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v9ks0sffws4izng0knydw">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7nd1vg7m5bp9hshs4rp4g">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55wvvnyhsf5hdemf1pqwz" Type="http://schemas.openxmlformats.org/officeDocument/2006/relationships/hyperlink" Target="https://www.ecfr.gov/current/title-29/section-1910.178" TargetMode="External"/><Relationship Id="rId64ooveqkw5ex2ietrogo7" Type="http://schemas.openxmlformats.org/officeDocument/2006/relationships/hyperlink" Target="https://www.ecfr.gov/current/title-29/section-1926.6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ks0sffws4izng0knydw"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7nd1vg7m5bp9hshs4rp4g"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Loading and Unloading Trucks</dc:title>
  <dc:creator>Clever Rook</dc:creator>
  <cp:lastModifiedBy>Un-named</cp:lastModifiedBy>
  <cp:revision>1</cp:revision>
  <dcterms:created xsi:type="dcterms:W3CDTF">2026-11-02T19:39:44.526Z</dcterms:created>
  <dcterms:modified xsi:type="dcterms:W3CDTF">2026-11-02T19:39:44.526Z</dcterms:modified>
</cp:coreProperties>
</file>

<file path=docProps/custom.xml><?xml version="1.0" encoding="utf-8"?>
<Properties xmlns="http://schemas.openxmlformats.org/officeDocument/2006/custom-properties" xmlns:vt="http://schemas.openxmlformats.org/officeDocument/2006/docPropsVTypes"/>
</file>