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Arial" w:cs="Arial" w:eastAsia="Arial" w:hAnsi="Arial"/>
          <w:b/>
          <w:bCs/>
          <w:color w:val="5F636B"/>
          <w:sz w:val="16"/>
          <w:szCs w:val="16"/>
        </w:rPr>
        <w:t xml:space="preserve">ANÁLISIS DE RIESGOS DEL TRABAJO (JHA / JSA)</w:t>
      </w:r>
    </w:p>
    <w:p>
      <w:pPr>
        <w:spacing w:after="60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Operación de plataforma elevadora de brazo en exteriores</w:t>
      </w:r>
    </w:p>
    <w:tbl>
      <w:tblPr>
        <w:tblW w:type="dxa" w:w="144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3600"/>
        <w:gridCol w:w="3600"/>
        <w:gridCol w:w="3600"/>
      </w:tblGrid>
      <w:tr>
        <w:trPr>
          <w:trHeight w:val="620" w:hRule="atLeast"/>
        </w:trPr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Empresa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Proyecto / lugar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Fecha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Preparado por</w:t>
            </w:r>
          </w:p>
        </w:tc>
      </w:tr>
    </w:tbl>
    <w:p>
      <w:pPr>
        <w:spacing w:after="60"/>
      </w:pPr>
    </w:p>
    <w:p>
      <w:pPr>
        <w:keepNext w:val="false"/>
        <w:spacing w:after="80"/>
      </w:pPr>
      <w:r>
        <w:rPr>
          <w:rFonts w:ascii="Arial" w:cs="Arial" w:eastAsia="Arial" w:hAnsi="Arial"/>
          <w:color w:val="111214"/>
          <w:sz w:val="18"/>
          <w:szCs w:val="18"/>
        </w:rPr>
        <w:t xml:space="preserve">Preparar, operar, cambiar de posición y estacionar una plataforma elevadora de brazo articulado o telescópico para trabajar fuera de un edificio. Incluye el acceso a la canastilla y el uso de arnés y eslinga.</w:t>
      </w:r>
    </w:p>
    <w:tbl>
      <w:tblPr>
        <w:tblW w:type="dxa" w:w="144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7200"/>
        <w:gridCol w:w="7200"/>
      </w:tblGrid>
      <w:tr>
        <w:trPr>
          <w:trHeight w:val="900" w:hRule="atLeast"/>
        </w:trPr>
        <w:tc>
          <w:tcPr>
            <w:tcW w:type="dxa" w:w="7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Equipo de protección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Arnés de cuerpo completo y eslinga compatible adecuados para el punto de anclaje designado y el sistema de protección contra caídas de la plataforma.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Casco para protegerse de golpes contra objetos elevados y de objetos que caen.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Lentes de seguridad con protección lateral contra partículas proyectadas.</w:t>
            </w:r>
          </w:p>
        </w:tc>
        <w:tc>
          <w:tcPr>
            <w:tcW w:type="dxa" w:w="7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Antes de empezar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Confirmen que solo los operadores autorizados manejarán la plataforma.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Prueben los controles de la plataforma cada día antes de usarla, incluidos los controles superiores y la anulación desde los controles inferiores; confirmen que las funciones estén claramente identificadas.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Revisen los límites de carga del brazo y la canastilla establecidos por el fabricante y planifiquen la carga de personas, herramientas y materiales.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Revisen el arnés, la eslinga y el punto de anclaje designado; retiren de servicio el equipo de detención de caídas que haya recibido una carga de impacto hasta que una persona competente lo inspeccione y determine que puede reutilizarse.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Recorran la ruta de traslado y el área de trabajo para identificar terreno inestable, pendientes, obstáculos elevados, líneas eléctricas y personas que puedan entrar en la trayectoria de la plataforma.</w:t>
            </w:r>
          </w:p>
        </w:tc>
      </w:tr>
    </w:tbl>
    <w:p>
      <w:pPr>
        <w:spacing w:after="60"/>
      </w:pPr>
    </w:p>
    <w:tbl>
      <w:tblPr>
        <w:tblW w:type="dxa" w:w="144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00"/>
        <w:gridCol w:w="3600"/>
        <w:gridCol w:w="4000"/>
        <w:gridCol w:w="6300"/>
      </w:tblGrid>
      <w:tr>
        <w:trPr>
          <w:tblHeader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#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Paso del trabajo</w:t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Peligros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Controles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1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b/>
                <w:bCs/>
                <w:color w:val="111214"/>
                <w:sz w:val="18"/>
                <w:szCs w:val="18"/>
              </w:rPr>
              <w:t xml:space="preserve">Preparen la plataforma y delimiten el área de trabajo.</w:t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La plataforma puede volcarse sobre terreno inestable o rodar en una pendiente.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Elijan terreno firme que pueda soportar la plataforma y su carga.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Apliquen los frenos y coloquen los estabilizadores, si se usan, sobre placas de apoyo o una superficie sólida.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Coloquen calzas en las ruedas antes de usar la plataforma en una pendiente si pueden instalarlas de manera segura.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Las personas pueden recibir golpes del brazo en movimiento o de herramientas que caen.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Mantengan otros trabajos fuera del área debajo de la canastilla.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Coloquen barreras debajo del trabajo y alrededor de la trayectoria de giro del brazo.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Mantengan las herramientas y los materiales asegurados dentro de la canastilla.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2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b/>
                <w:bCs/>
                <w:color w:val="111214"/>
                <w:sz w:val="18"/>
                <w:szCs w:val="18"/>
              </w:rPr>
              <w:t xml:space="preserve">Entren en la canastilla y conecten la protección contra caídas.</w:t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Un trabajador puede caerse al entrar o salir despedido de la canastilla durante el movimiento.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Entren con la canastilla abajo por el acceso previsto.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Pónganse el arnés y conecten la eslinga al punto de anclaje designado del brazo o la canastilla antes de elevarse.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No conecten la eslinga a los barandales ni a un edificio, poste o equipo cercano.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3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b/>
                <w:bCs/>
                <w:color w:val="111214"/>
                <w:sz w:val="18"/>
                <w:szCs w:val="18"/>
              </w:rPr>
              <w:t xml:space="preserve">Eleven y posicionen la canastilla.</w:t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La canastilla puede atrapar a un trabajador contra el edificio o un obstáculo elevado.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Elijan una posición para la canastilla libre de obstáculos arriba y a los lados.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Vigilen toda la trayectoria de la canastilla al moverla y mantengan el cuerpo dentro.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Usen un señalero en tierra cuando el operador no pueda ver claramente la trayectoria.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El brazo, la canastilla o los materiales pueden tocar una línea eléctrica y electrocutar a los trabajadores.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Elijan una posición de trabajo y una ruta de traslado alejadas de las líneas eléctricas.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Si alguna parte de la plataforma o de la carga pudiera acercarse a una línea, deténganse hasta que el supervisor coordine con la compañía eléctrica para cortar la corriente de la línea o mantener una distancia segura.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No modifiquen ninguna parte aislada de la plataforma de manera que reduzca su capacidad de aislamiento.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4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b/>
                <w:bCs/>
                <w:color w:val="111214"/>
                <w:sz w:val="18"/>
                <w:szCs w:val="18"/>
              </w:rPr>
              <w:t xml:space="preserve">Realicen el trabajo desde la canastilla.</w:t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Treparse o estirarse demasiado puede causar una caída desde la canastilla.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Cambien la posición de la canastilla en vez de estirarse fuera de una posición estable de trabajo.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Manténganse firmemente parados sobre el piso de la canastilla.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No se sienten ni se trepen en el borde de la canastilla, y no se paren en escaleras, tablones u otros objetos para trabajar.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El exceso de carga puede sobrecargar la canastilla o el brazo y causar pérdida de estabilidad.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Retiren los materiales que no se necesiten para el trabajo.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Mantengan la carga total dentro de los límites del brazo y la canastilla establecidos por el fabricante.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5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b/>
                <w:bCs/>
                <w:color w:val="111214"/>
                <w:sz w:val="18"/>
                <w:szCs w:val="18"/>
              </w:rPr>
              <w:t xml:space="preserve">Bajen, cambien de posición y estacionen la plataforma.</w:t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Trasladarse con la canastilla elevada puede causar un choque, un vuelco o que un trabajador salga despedido.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Bajen el brazo antes de trasladarse, salvo que la plataforma esté diseñada específicamente para trasladarse elevada con trabajadores en la canastilla.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Antes del traslado, comprueben que el brazo esté bien colocado en su soporte y los estabilizadores estén recogidos, salvo que se permita el traslado elevado para esa plataforma.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Retiren a las personas y los materiales sueltos de la ruta de traslado.</w:t>
            </w:r>
          </w:p>
        </w:tc>
      </w:tr>
      <w:tr>
        <w:trPr>
          <w:cantSplit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4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keepNext w:val="false"/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Un descenso inesperado puede aplastar a trabajadores o causar una caída al salir.</w:t>
            </w:r>
          </w:p>
        </w:tc>
        <w:tc>
          <w:tcPr>
            <w:tcW w:type="dxa" w:w="63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Usen los controles inferiores solo con permiso del trabajador en la canastilla, excepto en una emergencia.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Bajen la canastilla a su posición de acceso y detengan el movimiento antes de desconectarse y salir.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Estacionen con los frenos aplicados y retiren las herramientas sueltas y los residuos.</w:t>
            </w:r>
          </w:p>
        </w:tc>
      </w:tr>
    </w:tbl>
    <w:p>
      <w:pPr>
        <w:spacing w:after="60"/>
      </w:pPr>
    </w:p>
    <w:tbl>
      <w:tblPr>
        <w:tblW w:type="dxa" w:w="144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4400"/>
      </w:tblGrid>
      <w:tr>
        <w:trPr>
          <w:trHeight w:val="800" w:hRule="atLeast"/>
        </w:trPr>
        <w:tc>
          <w:tcPr>
            <w:tcW w:type="dxa" w:w="144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B4322A"/>
                <w:sz w:val="17"/>
                <w:szCs w:val="17"/>
              </w:rPr>
              <w:t xml:space="preserve">Detengan el trabajo y llamen al supervisor si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Deténganse y llamen al supervisor si los controles fallan durante la prueba, responden de manera inesperada o no permiten bajar la canastilla con seguridad.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Deténganse y llamen al supervisor si el terreno cede, la plataforma pierde estabilidad o la carga prevista supera sus límites.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Deténganse y llamen al supervisor si el movimiento previsto de la plataforma la acercaría a líneas eléctricas, o si hay obstáculos o personas en su trayectoria.</w:t>
            </w:r>
          </w:p>
          <w:p>
            <w:pPr>
              <w:pStyle w:val="ListParagraph"/>
              <w:keepNext w:val="false"/>
              <w:numPr>
                <w:ilvl w:val="0"/>
                <w:numId w:val="1"/>
              </w:numPr>
              <w:spacing w:after="80"/>
            </w:pPr>
            <w:r>
              <w:rPr>
                <w:rFonts w:ascii="Arial" w:cs="Arial" w:eastAsia="Arial" w:hAnsi="Arial"/>
                <w:color w:val="111214"/>
                <w:sz w:val="18"/>
                <w:szCs w:val="18"/>
              </w:rPr>
              <w:t xml:space="preserve">Deténganse y llamen al supervisor si la protección contra caídas está dañada, ha recibido una carga de impacto o no puede conectarse al punto de anclaje designado.</w:t>
            </w:r>
          </w:p>
        </w:tc>
      </w:tr>
    </w:tbl>
    <w:p>
      <w:pPr>
        <w:spacing w:before="200"/>
      </w:pPr>
      <w:r>
        <w:rPr>
          <w:rFonts w:ascii="Arial" w:cs="Arial" w:eastAsia="Arial" w:hAnsi="Arial"/>
          <w:color w:val="5F636B"/>
          <w:sz w:val="15"/>
          <w:szCs w:val="15"/>
        </w:rPr>
        <w:t xml:space="preserve">Fuentes: </w:t>
      </w:r>
      <w:hyperlink w:history="1" r:id="rIdfoq75uj9hjhmp7haq1yjl">
        <w:r>
          <w:rPr>
            <w:rFonts w:ascii="Arial" w:cs="Arial" w:eastAsia="Arial" w:hAnsi="Arial"/>
            <w:color w:val="1F5FAD"/>
            <w:sz w:val="15"/>
            <w:szCs w:val="15"/>
            <w:u w:val="single"/>
          </w:rPr>
          <w:t xml:space="preserve">29 CFR 1926.453, Aerial lifts</w:t>
        </w:r>
      </w:hyperlink>
      <w:r>
        <w:rPr>
          <w:rFonts w:ascii="Arial" w:cs="Arial" w:eastAsia="Arial" w:hAnsi="Arial"/>
          <w:color w:val="5F636B"/>
          <w:sz w:val="15"/>
          <w:szCs w:val="15"/>
        </w:rPr>
        <w:t xml:space="preserve">; </w:t>
      </w:r>
      <w:hyperlink w:history="1" r:id="rIdaexvaqnpwsp44fe6qiavo">
        <w:r>
          <w:rPr>
            <w:rFonts w:ascii="Arial" w:cs="Arial" w:eastAsia="Arial" w:hAnsi="Arial"/>
            <w:color w:val="1F5FAD"/>
            <w:sz w:val="15"/>
            <w:szCs w:val="15"/>
            <w:u w:val="single"/>
          </w:rPr>
          <w:t xml:space="preserve">29 CFR 1926.502, Fall protection systems criteria and practices</w:t>
        </w:r>
      </w:hyperlink>
    </w:p>
    <w:p>
      <w:pPr>
        <w:spacing w:before="60"/>
      </w:pPr>
      <w:r>
        <w:rPr>
          <w:rFonts w:ascii="Arial" w:cs="Arial" w:eastAsia="Arial" w:hAnsi="Arial"/>
          <w:color w:val="5F636B"/>
          <w:sz w:val="15"/>
          <w:szCs w:val="15"/>
        </w:rPr>
        <w:t xml:space="preserve">Borrador redactado con IA para revisión por una persona competente. Clever Rook redacta a partir del texto oficial de las normas que cita, pero no conoce su obra. Compárelo con sus condiciones y el programa de seguridad de su empresa antes de usarlo. No es asesoría legal.</w:t>
      </w:r>
    </w:p>
    <w:p>
      <w:pPr>
        <w:sectPr>
          <w:footerReference w:type="default" r:id="rId7"/>
          <w:pgSz w:w="15840" w:h="12240" w:orient="landscape"/>
          <w:pgMar w:top="720" w:right="720" w:bottom="720" w:left="720" w:header="708" w:footer="708" w:gutter="0"/>
          <w:pgNumType/>
          <w:docGrid w:linePitch="360"/>
        </w:sectPr>
      </w:pPr>
    </w:p>
    <w:p>
      <w:pPr>
        <w:spacing w:after="60"/>
      </w:pPr>
      <w:r>
        <w:rPr>
          <w:rFonts w:ascii="Arial" w:cs="Arial" w:eastAsia="Arial" w:hAnsi="Arial"/>
          <w:b/>
          <w:bCs/>
          <w:color w:val="5F636B"/>
          <w:sz w:val="16"/>
          <w:szCs w:val="16"/>
        </w:rPr>
        <w:t xml:space="preserve">HOJA DE ASISTENCIA</w:t>
      </w:r>
    </w:p>
    <w:p>
      <w:pPr>
        <w:spacing w:after="60"/>
      </w:pPr>
      <w:r>
        <w:rPr>
          <w:rFonts w:ascii="Arial" w:cs="Arial" w:eastAsia="Arial" w:hAnsi="Arial"/>
          <w:b/>
          <w:bCs/>
          <w:sz w:val="26"/>
          <w:szCs w:val="26"/>
        </w:rPr>
        <w:t xml:space="preserve">Operación de plataforma elevadora de brazo en exteriores</w:t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3600"/>
        <w:gridCol w:w="3600"/>
      </w:tblGrid>
      <w:tr>
        <w:trPr>
          <w:trHeight w:val="620" w:hRule="atLeast"/>
        </w:trPr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Empresa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Proyecto / obra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Fecha</w:t>
            </w:r>
          </w:p>
        </w:tc>
      </w:tr>
    </w:tbl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400"/>
        <w:gridCol w:w="5400"/>
      </w:tblGrid>
      <w:tr>
        <w:trPr>
          <w:trHeight w:val="620" w:hRule="atLeast"/>
        </w:trPr>
        <w:tc>
          <w:tcPr>
            <w:tcW w:type="dxa" w:w="54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Revisada por (persona competente)</w:t>
            </w:r>
          </w:p>
        </w:tc>
        <w:tc>
          <w:tcPr>
            <w:tcW w:type="dxa" w:w="54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Fecha de revisión</w:t>
            </w:r>
          </w:p>
        </w:tc>
      </w:tr>
    </w:tbl>
    <w:p>
      <w:pPr>
        <w:spacing w:after="120" w:before="120"/>
      </w:pPr>
      <w:r>
        <w:rPr>
          <w:rFonts w:ascii="Arial" w:cs="Arial" w:eastAsia="Arial" w:hAnsi="Arial"/>
          <w:color w:val="5F636B"/>
          <w:sz w:val="16"/>
          <w:szCs w:val="16"/>
        </w:rPr>
        <w:t xml:space="preserve">Al firmar, confirmo que asistí a esta charla de seguridad y la entendí.</w:t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00"/>
        <w:gridCol w:w="3600"/>
        <w:gridCol w:w="3600"/>
        <w:gridCol w:w="3100"/>
      </w:tblGrid>
      <w:tr>
        <w:trPr>
          <w:tblHeader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#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Nombre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Firma</w:t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4F2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5F636B"/>
                <w:sz w:val="15"/>
                <w:szCs w:val="15"/>
              </w:rPr>
              <w:t xml:space="preserve">Empresa / oficio</w:t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1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2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3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4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5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6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7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8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9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10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11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12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13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14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type="dxa" w:w="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5F636B"/>
                <w:sz w:val="16"/>
                <w:szCs w:val="16"/>
              </w:rPr>
              <w:t xml:space="preserve">15</w:t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6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  <w:tc>
          <w:tcPr>
            <w:tcW w:type="dxa" w:w="31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t xml:space="preserve"/>
            </w:r>
          </w:p>
        </w:tc>
      </w:tr>
    </w:tbl>
    <w:sectPr>
      <w:footerReference w:type="default" r:id="rId8"/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rFonts w:ascii="Arial" w:cs="Arial" w:eastAsia="Arial" w:hAnsi="Arial"/>
        <w:color w:val="5F636B"/>
        <w:sz w:val="14"/>
        <w:szCs w:val="14"/>
      </w:rPr>
      <w:t xml:space="preserve">Hecho con Clever Rook · </w:t>
    </w:r>
    <w:hyperlink w:history="1" r:id="rIdx6f04d53ekzor7l33b2s3">
      <w:r>
        <w:rPr>
          <w:rFonts w:ascii="Arial" w:cs="Arial" w:eastAsia="Arial" w:hAnsi="Arial"/>
          <w:color w:val="5F636B"/>
          <w:sz w:val="14"/>
          <w:szCs w:val="14"/>
        </w:rPr>
        <w:t xml:space="preserve">escriba la suya gratis, en inglés y español: cleverrook.com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rFonts w:ascii="Arial" w:cs="Arial" w:eastAsia="Arial" w:hAnsi="Arial"/>
        <w:color w:val="5F636B"/>
        <w:sz w:val="14"/>
        <w:szCs w:val="14"/>
      </w:rPr>
      <w:t xml:space="preserve">Hecho con Clever Rook · </w:t>
    </w:r>
    <w:hyperlink w:history="1" r:id="rIdsk7acyk-i9gfm3h3uze8u">
      <w:r>
        <w:rPr>
          <w:rFonts w:ascii="Arial" w:cs="Arial" w:eastAsia="Arial" w:hAnsi="Arial"/>
          <w:color w:val="5F636B"/>
          <w:sz w:val="14"/>
          <w:szCs w:val="14"/>
        </w:rPr>
        <w:t xml:space="preserve">escriba la suya gratis, en inglés y español: cleverrook.com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foq75uj9hjhmp7haq1yjl" Type="http://schemas.openxmlformats.org/officeDocument/2006/relationships/hyperlink" Target="https://www.ecfr.gov/current/title-29/section-1926.453" TargetMode="External"/><Relationship Id="rIdaexvaqnpwsp44fe6qiavo" Type="http://schemas.openxmlformats.org/officeDocument/2006/relationships/hyperlink" Target="https://www.ecfr.gov/current/title-29/section-1926.502" TargetMode="External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x6f04d53ekzor7l33b2s3" Type="http://schemas.openxmlformats.org/officeDocument/2006/relationships/hyperlink" Target="https://cleverrook.com/?ref=word" TargetMode="External"/></Relationships>
</file>

<file path=word/_rels/footer2.xml.rels><?xml version="1.0" encoding="UTF-8"?><Relationships xmlns="http://schemas.openxmlformats.org/package/2006/relationships"><Relationship Id="rIdsk7acyk-i9gfm3h3uze8u" Type="http://schemas.openxmlformats.org/officeDocument/2006/relationships/hyperlink" Target="https://cleverrook.com/?ref=word" TargetMode="External"/></Relationships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Outdoor Boom Lift Operation</dc:title>
  <dc:creator>Clever Rook</dc:creator>
  <cp:lastModifiedBy>Un-named</cp:lastModifiedBy>
  <cp:revision>1</cp:revision>
  <dcterms:created xsi:type="dcterms:W3CDTF">2026-10-30T17:02:35.777Z</dcterms:created>
  <dcterms:modified xsi:type="dcterms:W3CDTF">2026-10-30T17:02:35.777Z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